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A5E6E" w14:textId="1C999F4F" w:rsidR="00050039" w:rsidRPr="00050039" w:rsidRDefault="00050039" w:rsidP="00050039">
      <w:pPr>
        <w:keepNext/>
        <w:keepLines/>
        <w:pageBreakBefore/>
        <w:spacing w:before="280"/>
        <w:ind w:left="10" w:right="3" w:hanging="10"/>
        <w:jc w:val="center"/>
        <w:outlineLvl w:val="0"/>
        <w:rPr>
          <w:rFonts w:ascii="Arial" w:eastAsia="Times New Roman" w:hAnsi="Arial" w:cs="Times New Roman"/>
          <w:b/>
          <w:color w:val="000000"/>
          <w:sz w:val="32"/>
          <w:szCs w:val="24"/>
          <w:lang w:eastAsia="en-GB"/>
        </w:rPr>
      </w:pPr>
      <w:r>
        <w:rPr>
          <w:rFonts w:ascii="Arial" w:eastAsia="Times New Roman" w:hAnsi="Arial" w:cs="Times New Roman"/>
          <w:b/>
          <w:color w:val="000000"/>
          <w:sz w:val="32"/>
          <w:szCs w:val="24"/>
          <w:lang w:eastAsia="en-GB"/>
        </w:rPr>
        <w:br/>
      </w:r>
      <w:r>
        <w:rPr>
          <w:rFonts w:ascii="Arial" w:eastAsia="Times New Roman" w:hAnsi="Arial" w:cs="Times New Roman"/>
          <w:b/>
          <w:color w:val="000000"/>
          <w:sz w:val="32"/>
          <w:szCs w:val="24"/>
          <w:lang w:eastAsia="en-GB"/>
        </w:rPr>
        <w:br/>
      </w:r>
      <w:r>
        <w:rPr>
          <w:rFonts w:ascii="Arial" w:eastAsia="Times New Roman" w:hAnsi="Arial" w:cs="Times New Roman"/>
          <w:b/>
          <w:color w:val="000000"/>
          <w:sz w:val="32"/>
          <w:szCs w:val="24"/>
          <w:lang w:eastAsia="en-GB"/>
        </w:rPr>
        <w:br/>
      </w:r>
      <w:r>
        <w:rPr>
          <w:rFonts w:ascii="Arial" w:eastAsia="Times New Roman" w:hAnsi="Arial" w:cs="Times New Roman"/>
          <w:b/>
          <w:color w:val="000000"/>
          <w:sz w:val="32"/>
          <w:szCs w:val="24"/>
          <w:lang w:eastAsia="en-GB"/>
        </w:rPr>
        <w:br/>
      </w:r>
      <w:r>
        <w:rPr>
          <w:rFonts w:ascii="Arial" w:eastAsia="Times New Roman" w:hAnsi="Arial" w:cs="Times New Roman"/>
          <w:b/>
          <w:color w:val="000000"/>
          <w:sz w:val="32"/>
          <w:szCs w:val="24"/>
          <w:lang w:eastAsia="en-GB"/>
        </w:rPr>
        <w:br/>
      </w:r>
      <w:r w:rsidRPr="00050039">
        <w:rPr>
          <w:rFonts w:ascii="Arial" w:eastAsia="Times New Roman" w:hAnsi="Arial" w:cs="Times New Roman"/>
          <w:b/>
          <w:color w:val="000000"/>
          <w:sz w:val="32"/>
          <w:szCs w:val="24"/>
          <w:lang w:eastAsia="en-GB"/>
        </w:rPr>
        <w:t>ALLEGATO B</w:t>
      </w:r>
    </w:p>
    <w:p w14:paraId="13456061" w14:textId="77777777" w:rsidR="00050039" w:rsidRPr="00050039" w:rsidRDefault="00050039" w:rsidP="00050039">
      <w:pPr>
        <w:spacing w:after="100"/>
        <w:ind w:left="10" w:hanging="10"/>
        <w:jc w:val="center"/>
        <w:rPr>
          <w:rFonts w:ascii="Arial" w:eastAsia="Times New Roman" w:hAnsi="Arial" w:cs="Times New Roman"/>
          <w:b/>
          <w:color w:val="000000"/>
          <w:sz w:val="28"/>
          <w:szCs w:val="24"/>
          <w:lang w:eastAsia="it-IT" w:bidi="it-IT"/>
        </w:rPr>
      </w:pPr>
      <w:r w:rsidRPr="00050039">
        <w:rPr>
          <w:rFonts w:ascii="Arial" w:eastAsia="Times New Roman" w:hAnsi="Arial" w:cs="Times New Roman"/>
          <w:b/>
          <w:color w:val="000000"/>
          <w:sz w:val="28"/>
          <w:szCs w:val="24"/>
          <w:lang w:eastAsia="it-IT" w:bidi="it-IT"/>
        </w:rPr>
        <w:t>Indicazioni per il calcolo della disponibilità per la ricerca</w:t>
      </w:r>
    </w:p>
    <w:p w14:paraId="678F287A" w14:textId="77777777" w:rsidR="00050039" w:rsidRPr="00050039" w:rsidRDefault="00050039" w:rsidP="00050039">
      <w:pPr>
        <w:keepNext/>
        <w:keepLines/>
        <w:spacing w:before="220" w:after="120"/>
        <w:ind w:left="10" w:right="2" w:hanging="10"/>
        <w:jc w:val="both"/>
        <w:outlineLvl w:val="1"/>
        <w:rPr>
          <w:rFonts w:ascii="Arial" w:eastAsia="Times New Roman" w:hAnsi="Arial" w:cs="Times New Roman"/>
          <w:b/>
          <w:i/>
          <w:color w:val="000000"/>
          <w:sz w:val="25"/>
          <w:szCs w:val="24"/>
          <w:lang w:eastAsia="en-GB"/>
        </w:rPr>
      </w:pPr>
      <w:r w:rsidRPr="00050039">
        <w:rPr>
          <w:rFonts w:ascii="Arial" w:eastAsia="Times New Roman" w:hAnsi="Arial" w:cs="Times New Roman"/>
          <w:b/>
          <w:i/>
          <w:color w:val="000000"/>
          <w:sz w:val="24"/>
          <w:szCs w:val="24"/>
          <w:lang w:eastAsia="en-GB"/>
        </w:rPr>
        <w:t>1 Data e criterio generale</w:t>
      </w:r>
    </w:p>
    <w:p w14:paraId="7A10B5D8" w14:textId="77777777" w:rsidR="00050039" w:rsidRPr="00050039" w:rsidRDefault="00050039" w:rsidP="00050039">
      <w:pPr>
        <w:spacing w:after="120"/>
        <w:ind w:left="10" w:hanging="10"/>
        <w:jc w:val="both"/>
        <w:rPr>
          <w:rFonts w:ascii="Arial" w:eastAsia="Times New Roman" w:hAnsi="Arial" w:cs="Times New Roman"/>
          <w:color w:val="000000"/>
          <w:szCs w:val="24"/>
          <w:lang w:eastAsia="it-IT" w:bidi="it-IT"/>
        </w:rPr>
      </w:pPr>
      <w:r w:rsidRPr="00050039">
        <w:rPr>
          <w:rFonts w:ascii="Arial" w:eastAsia="Times New Roman" w:hAnsi="Arial" w:cs="Times New Roman"/>
          <w:color w:val="000000"/>
          <w:szCs w:val="24"/>
          <w:lang w:eastAsia="it-IT" w:bidi="it-IT"/>
        </w:rPr>
        <w:t>La disponibilità è determinata all</w:t>
      </w:r>
      <w:r w:rsidRPr="00050039">
        <w:rPr>
          <w:rFonts w:ascii="Aptos" w:eastAsia="Times New Roman" w:hAnsi="Aptos" w:cs="Times New Roman"/>
          <w:color w:val="000000"/>
          <w:lang w:eastAsia="it-IT" w:bidi="it-IT"/>
        </w:rPr>
        <w:t>a data del 03/11/2026 som</w:t>
      </w:r>
      <w:r w:rsidRPr="00050039">
        <w:rPr>
          <w:rFonts w:ascii="Arial" w:eastAsia="Times New Roman" w:hAnsi="Arial" w:cs="Times New Roman"/>
          <w:color w:val="000000"/>
          <w:szCs w:val="24"/>
          <w:lang w:eastAsia="it-IT" w:bidi="it-IT"/>
        </w:rPr>
        <w:t xml:space="preserve">mando le risorse di cui all’articolo 5 effettivamente utilizzabili dal richiedente in qualità di responsabile finanziario o coordinatore. </w:t>
      </w:r>
    </w:p>
    <w:p w14:paraId="6E1D2464" w14:textId="77777777" w:rsidR="00050039" w:rsidRPr="00050039" w:rsidRDefault="00050039" w:rsidP="00050039">
      <w:pPr>
        <w:keepNext/>
        <w:keepLines/>
        <w:spacing w:before="220" w:after="120"/>
        <w:ind w:left="10" w:right="2" w:hanging="10"/>
        <w:jc w:val="both"/>
        <w:outlineLvl w:val="1"/>
        <w:rPr>
          <w:rFonts w:ascii="Arial" w:eastAsia="Times New Roman" w:hAnsi="Arial" w:cs="Times New Roman"/>
          <w:b/>
          <w:i/>
          <w:color w:val="000000"/>
          <w:sz w:val="24"/>
          <w:szCs w:val="24"/>
          <w:highlight w:val="yellow"/>
          <w:lang w:eastAsia="en-GB"/>
        </w:rPr>
      </w:pPr>
      <w:r w:rsidRPr="00050039">
        <w:rPr>
          <w:rFonts w:ascii="Arial" w:eastAsia="Times New Roman" w:hAnsi="Arial" w:cs="Times New Roman"/>
          <w:b/>
          <w:i/>
          <w:color w:val="000000"/>
          <w:sz w:val="24"/>
          <w:szCs w:val="24"/>
          <w:lang w:eastAsia="en-GB"/>
        </w:rPr>
        <w:t>2 Spese e impegni già assunti</w:t>
      </w:r>
    </w:p>
    <w:p w14:paraId="6F09F328" w14:textId="77777777" w:rsidR="00050039" w:rsidRPr="00050039" w:rsidRDefault="00050039" w:rsidP="00050039">
      <w:pPr>
        <w:spacing w:after="120"/>
        <w:ind w:left="10" w:hanging="10"/>
        <w:jc w:val="both"/>
        <w:rPr>
          <w:rFonts w:ascii="Arial" w:eastAsia="Times New Roman" w:hAnsi="Arial" w:cs="Times New Roman"/>
          <w:color w:val="000000"/>
          <w:szCs w:val="24"/>
          <w:lang w:eastAsia="it-IT" w:bidi="it-IT"/>
        </w:rPr>
      </w:pPr>
      <w:r w:rsidRPr="00050039">
        <w:rPr>
          <w:rFonts w:ascii="Arial" w:eastAsia="Times New Roman" w:hAnsi="Arial" w:cs="Times New Roman"/>
          <w:color w:val="000000"/>
          <w:szCs w:val="24"/>
          <w:lang w:eastAsia="it-IT" w:bidi="it-IT"/>
        </w:rPr>
        <w:t>Dal residuo sono escluse le somme già impegnate, alla data di riferimento, per obbligazioni documentate, quali contratti sottoscritti, ordini perfezionati o altri impegni formalmente assunti. La sola previsione di una spesa futura, non accompagnata da un impegno formalizzato, non riduce la disponibilità.</w:t>
      </w:r>
    </w:p>
    <w:p w14:paraId="6BC235D9" w14:textId="77777777" w:rsidR="00050039" w:rsidRPr="00050039" w:rsidRDefault="00050039" w:rsidP="00050039">
      <w:pPr>
        <w:keepNext/>
        <w:keepLines/>
        <w:spacing w:before="220" w:after="120"/>
        <w:ind w:left="10" w:right="2" w:hanging="10"/>
        <w:jc w:val="both"/>
        <w:outlineLvl w:val="1"/>
        <w:rPr>
          <w:rFonts w:ascii="Arial" w:eastAsia="Times New Roman" w:hAnsi="Arial" w:cs="Times New Roman"/>
          <w:b/>
          <w:i/>
          <w:color w:val="000000"/>
          <w:sz w:val="25"/>
          <w:szCs w:val="24"/>
          <w:lang w:eastAsia="en-GB"/>
        </w:rPr>
      </w:pPr>
      <w:r w:rsidRPr="00050039">
        <w:rPr>
          <w:rFonts w:ascii="Arial" w:eastAsia="Times New Roman" w:hAnsi="Arial" w:cs="Times New Roman"/>
          <w:b/>
          <w:i/>
          <w:color w:val="000000"/>
          <w:sz w:val="24"/>
          <w:szCs w:val="24"/>
          <w:lang w:eastAsia="en-GB"/>
        </w:rPr>
        <w:t>3 Risorse vincolate e quote dei partner</w:t>
      </w:r>
    </w:p>
    <w:p w14:paraId="1498AA77" w14:textId="77777777" w:rsidR="00050039" w:rsidRPr="00050039" w:rsidRDefault="00050039" w:rsidP="00050039">
      <w:pPr>
        <w:spacing w:after="120"/>
        <w:ind w:left="10" w:hanging="10"/>
        <w:jc w:val="both"/>
        <w:rPr>
          <w:rFonts w:ascii="Arial" w:eastAsia="Times New Roman" w:hAnsi="Arial" w:cs="Times New Roman"/>
          <w:color w:val="000000"/>
          <w:szCs w:val="24"/>
          <w:lang w:eastAsia="it-IT" w:bidi="it-IT"/>
        </w:rPr>
      </w:pPr>
      <w:r w:rsidRPr="00050039">
        <w:rPr>
          <w:rFonts w:ascii="Arial" w:eastAsia="Times New Roman" w:hAnsi="Arial" w:cs="Times New Roman"/>
          <w:color w:val="000000"/>
          <w:szCs w:val="24"/>
          <w:lang w:eastAsia="it-IT" w:bidi="it-IT"/>
        </w:rPr>
        <w:t xml:space="preserve">Le risorse utilizzabili dal richiedente per attività di ricerca sono incluse anche quando vincolate a uno specifico progetto o a determinate categorie di spesa, al netto degli impegni di cui al punto 2. Sono escluse le quote destinate ad altri enti o partner sulla base di accordi di progetto, delle quali il richiedente cura soltanto la gestione o il trasferimento. </w:t>
      </w:r>
    </w:p>
    <w:p w14:paraId="3FD0489C" w14:textId="77777777" w:rsidR="00050039" w:rsidRPr="00050039" w:rsidRDefault="00050039" w:rsidP="00050039">
      <w:pPr>
        <w:keepNext/>
        <w:keepLines/>
        <w:spacing w:before="220" w:after="120"/>
        <w:ind w:left="10" w:right="2" w:hanging="10"/>
        <w:jc w:val="both"/>
        <w:outlineLvl w:val="1"/>
        <w:rPr>
          <w:rFonts w:ascii="Arial" w:eastAsia="Times New Roman" w:hAnsi="Arial" w:cs="Times New Roman"/>
          <w:b/>
          <w:i/>
          <w:color w:val="000000"/>
          <w:sz w:val="25"/>
          <w:szCs w:val="24"/>
          <w:lang w:eastAsia="en-GB"/>
        </w:rPr>
      </w:pPr>
      <w:r w:rsidRPr="00050039">
        <w:rPr>
          <w:rFonts w:ascii="Arial" w:eastAsia="Times New Roman" w:hAnsi="Arial" w:cs="Times New Roman"/>
          <w:b/>
          <w:i/>
          <w:color w:val="000000"/>
          <w:sz w:val="24"/>
          <w:szCs w:val="24"/>
          <w:lang w:eastAsia="en-GB"/>
        </w:rPr>
        <w:t>4 Risorse condivise</w:t>
      </w:r>
    </w:p>
    <w:p w14:paraId="347E570C" w14:textId="77777777" w:rsidR="00050039" w:rsidRPr="00050039" w:rsidRDefault="00050039" w:rsidP="00050039">
      <w:pPr>
        <w:spacing w:after="120"/>
        <w:ind w:left="10" w:hanging="10"/>
        <w:jc w:val="both"/>
        <w:rPr>
          <w:rFonts w:ascii="Arial" w:eastAsia="Times New Roman" w:hAnsi="Arial" w:cs="Times New Roman"/>
          <w:color w:val="000000"/>
          <w:szCs w:val="24"/>
          <w:lang w:eastAsia="it-IT" w:bidi="it-IT"/>
        </w:rPr>
      </w:pPr>
      <w:r w:rsidRPr="00050039">
        <w:rPr>
          <w:rFonts w:ascii="Arial" w:eastAsia="Times New Roman" w:hAnsi="Arial" w:cs="Times New Roman"/>
          <w:color w:val="000000"/>
          <w:szCs w:val="24"/>
          <w:lang w:eastAsia="it-IT" w:bidi="it-IT"/>
        </w:rPr>
        <w:t>Per le risorse con più di un responsabile finanziario o coordinatore si applica la ripartizione in parti uguali prevista dall’articolo 5, considerando il residuo disponibile e i responsabili risultanti alla data di riferimento. La semplice partecipazione a un gruppo di ricerca non equivale alla responsabilità della risorsa.</w:t>
      </w:r>
    </w:p>
    <w:p w14:paraId="6DDE410C" w14:textId="77777777" w:rsidR="00050039" w:rsidRPr="00050039" w:rsidRDefault="00050039" w:rsidP="00050039">
      <w:pPr>
        <w:spacing w:after="120"/>
        <w:ind w:left="10" w:hanging="10"/>
        <w:jc w:val="both"/>
        <w:rPr>
          <w:rFonts w:ascii="Arial" w:eastAsia="Times New Roman" w:hAnsi="Arial" w:cs="Times New Roman"/>
          <w:color w:val="000000"/>
          <w:szCs w:val="24"/>
          <w:lang w:eastAsia="it-IT" w:bidi="it-IT"/>
        </w:rPr>
      </w:pPr>
    </w:p>
    <w:p w14:paraId="6730470A" w14:textId="77777777" w:rsidR="00401538" w:rsidRDefault="00401538"/>
    <w:sectPr w:rsidR="00401538" w:rsidSect="00050039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332" w:right="1417" w:bottom="1389" w:left="1417" w:header="312" w:footer="36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29794" w14:textId="77777777" w:rsidR="00050039" w:rsidRDefault="00050039">
    <w:pPr>
      <w:spacing w:after="0"/>
      <w:jc w:val="center"/>
    </w:pP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B6833" w14:textId="77777777" w:rsidR="00050039" w:rsidRDefault="00050039">
    <w:pPr>
      <w:spacing w:after="0"/>
      <w:jc w:val="center"/>
    </w:pP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9FCC5" w14:textId="77777777" w:rsidR="00050039" w:rsidRDefault="00050039">
    <w:pPr>
      <w:spacing w:after="0"/>
      <w:jc w:val="center"/>
    </w:pP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25376" w14:textId="77777777" w:rsidR="00050039" w:rsidRDefault="00050039">
    <w:pPr>
      <w:spacing w:after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4B932" w14:textId="77777777" w:rsidR="00050039" w:rsidRDefault="00050039">
    <w:pPr>
      <w:spacing w:after="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ED11C" w14:textId="77777777" w:rsidR="00050039" w:rsidRDefault="00050039">
    <w:pPr>
      <w:spacing w:after="0"/>
    </w:pPr>
    <w:r>
      <w:rPr>
        <w:noProof/>
      </w:rPr>
      <w:drawing>
        <wp:anchor distT="0" distB="0" distL="114300" distR="114300" simplePos="0" relativeHeight="251659264" behindDoc="0" locked="0" layoutInCell="1" allowOverlap="0" wp14:anchorId="2C78F0A7" wp14:editId="36B51095">
          <wp:simplePos x="0" y="0"/>
          <wp:positionH relativeFrom="page">
            <wp:posOffset>900429</wp:posOffset>
          </wp:positionH>
          <wp:positionV relativeFrom="page">
            <wp:posOffset>822286</wp:posOffset>
          </wp:positionV>
          <wp:extent cx="813223" cy="1079500"/>
          <wp:effectExtent l="0" t="0" r="0" b="0"/>
          <wp:wrapSquare wrapText="bothSides"/>
          <wp:docPr id="1200887951" name="Picture 1200887951" descr="Logo dell’Università degli Studi di Pavia" title="Università degli Studi di Pavi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Picture 38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3223" cy="1079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039"/>
    <w:rsid w:val="00050039"/>
    <w:rsid w:val="001537E1"/>
    <w:rsid w:val="00401538"/>
    <w:rsid w:val="0043515B"/>
    <w:rsid w:val="0048170A"/>
    <w:rsid w:val="00693317"/>
    <w:rsid w:val="007373EB"/>
    <w:rsid w:val="007468BE"/>
    <w:rsid w:val="00854FA1"/>
    <w:rsid w:val="00876488"/>
    <w:rsid w:val="00954C9B"/>
    <w:rsid w:val="00A355D6"/>
    <w:rsid w:val="00BA2B51"/>
    <w:rsid w:val="00CC5EC8"/>
    <w:rsid w:val="00E83F7C"/>
    <w:rsid w:val="00FB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925C4"/>
  <w15:chartTrackingRefBased/>
  <w15:docId w15:val="{4BB7E828-B297-4EBD-94BA-6E74FCF9E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50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0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500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50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500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500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500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500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500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500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00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500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5003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5003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5003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5003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5003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5003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50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50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50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50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0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003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5003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5003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0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003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500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Donato Gualtieri</dc:creator>
  <cp:keywords/>
  <dc:description/>
  <cp:lastModifiedBy>Donato Gualtieri</cp:lastModifiedBy>
  <cp:revision>1</cp:revision>
  <dcterms:created xsi:type="dcterms:W3CDTF">2026-11-02T08:07:00Z</dcterms:created>
  <dcterms:modified xsi:type="dcterms:W3CDTF">2026-11-02T08:08:00Z</dcterms:modified>
</cp:coreProperties>
</file>